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81440" w14:textId="1A035B31" w:rsidR="00002EC3" w:rsidRPr="00002EC3" w:rsidRDefault="00002EC3" w:rsidP="00002EC3">
      <w:pPr>
        <w:jc w:val="center"/>
        <w:rPr>
          <w:b/>
          <w:bCs/>
          <w:sz w:val="28"/>
          <w:szCs w:val="28"/>
        </w:rPr>
      </w:pPr>
      <w:r w:rsidRPr="00002EC3">
        <w:rPr>
          <w:b/>
          <w:bCs/>
          <w:sz w:val="28"/>
          <w:szCs w:val="28"/>
        </w:rPr>
        <w:t>UBYTOVÁNÍ A CENY</w:t>
      </w:r>
    </w:p>
    <w:p w14:paraId="1046FEB6" w14:textId="09EE2AF7" w:rsidR="00002EC3" w:rsidRPr="00ED6198" w:rsidRDefault="00002EC3" w:rsidP="00ED6198">
      <w:pPr>
        <w:jc w:val="center"/>
        <w:rPr>
          <w:i/>
          <w:iCs/>
        </w:rPr>
      </w:pPr>
      <w:r w:rsidRPr="00002EC3">
        <w:rPr>
          <w:i/>
          <w:iCs/>
        </w:rPr>
        <w:t>Penzion GASK nabízí ubytování v jedinečném prostředí historické jezuitské koleje. Níže uvedené ceny jsou orientační a mohou se lišit podle termínu pobytu a aktuální obsazenosti.</w:t>
      </w:r>
    </w:p>
    <w:p w14:paraId="02C40823" w14:textId="17ED93AC" w:rsidR="00002EC3" w:rsidRPr="00002EC3" w:rsidRDefault="00002EC3" w:rsidP="00002EC3">
      <w:pPr>
        <w:rPr>
          <w:b/>
          <w:bCs/>
          <w:color w:val="215E99" w:themeColor="text2" w:themeTint="BF"/>
        </w:rPr>
      </w:pPr>
      <w:r w:rsidRPr="00002EC3">
        <w:rPr>
          <w:b/>
          <w:bCs/>
          <w:color w:val="215E99" w:themeColor="text2" w:themeTint="BF"/>
        </w:rPr>
        <w:t>Dvoulůžkové pokoje</w:t>
      </w:r>
    </w:p>
    <w:p w14:paraId="3578EB80" w14:textId="22405D2C" w:rsidR="00002EC3" w:rsidRPr="00002EC3" w:rsidRDefault="0086783D" w:rsidP="00002EC3">
      <w:pPr>
        <w:rPr>
          <w:b/>
          <w:bCs/>
        </w:rPr>
      </w:pPr>
      <w:r w:rsidRPr="0086783D">
        <w:rPr>
          <w:b/>
          <w:bCs/>
        </w:rPr>
        <w:t xml:space="preserve">Pokoj </w:t>
      </w:r>
      <w:proofErr w:type="spellStart"/>
      <w:r w:rsidRPr="0086783D">
        <w:rPr>
          <w:b/>
          <w:bCs/>
        </w:rPr>
        <w:t>Dientzenhofer</w:t>
      </w:r>
      <w:proofErr w:type="spellEnd"/>
      <w:r w:rsidRPr="0086783D">
        <w:rPr>
          <w:b/>
          <w:bCs/>
        </w:rPr>
        <w:t xml:space="preserve"> · Pokoj </w:t>
      </w:r>
      <w:proofErr w:type="spellStart"/>
      <w:r w:rsidRPr="0086783D">
        <w:rPr>
          <w:b/>
          <w:bCs/>
        </w:rPr>
        <w:t>Baugut</w:t>
      </w:r>
      <w:proofErr w:type="spellEnd"/>
      <w:r w:rsidRPr="0086783D">
        <w:rPr>
          <w:b/>
          <w:bCs/>
        </w:rPr>
        <w:t xml:space="preserve"> · Pokoj Špork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71"/>
        <w:gridCol w:w="1418"/>
      </w:tblGrid>
      <w:tr w:rsidR="00002EC3" w:rsidRPr="00002EC3" w14:paraId="6BB19DC4" w14:textId="77777777" w:rsidTr="00002EC3">
        <w:trPr>
          <w:tblHeader/>
          <w:tblCellSpacing w:w="15" w:type="dxa"/>
        </w:trPr>
        <w:tc>
          <w:tcPr>
            <w:tcW w:w="7326" w:type="dxa"/>
            <w:vAlign w:val="center"/>
            <w:hideMark/>
          </w:tcPr>
          <w:p w14:paraId="7AEF5D99" w14:textId="77777777" w:rsidR="00002EC3" w:rsidRPr="00002EC3" w:rsidRDefault="00002EC3" w:rsidP="00002EC3">
            <w:pPr>
              <w:rPr>
                <w:b/>
                <w:bCs/>
              </w:rPr>
            </w:pPr>
            <w:r w:rsidRPr="00002EC3">
              <w:rPr>
                <w:b/>
                <w:bCs/>
              </w:rPr>
              <w:t>Období</w:t>
            </w:r>
          </w:p>
        </w:tc>
        <w:tc>
          <w:tcPr>
            <w:tcW w:w="1373" w:type="dxa"/>
            <w:vAlign w:val="center"/>
            <w:hideMark/>
          </w:tcPr>
          <w:p w14:paraId="4BE6AE18" w14:textId="77777777" w:rsidR="00002EC3" w:rsidRPr="00002EC3" w:rsidRDefault="00002EC3" w:rsidP="00002EC3">
            <w:pPr>
              <w:ind w:right="-3942" w:hanging="24"/>
              <w:rPr>
                <w:b/>
                <w:bCs/>
              </w:rPr>
            </w:pPr>
            <w:r w:rsidRPr="00002EC3">
              <w:rPr>
                <w:b/>
                <w:bCs/>
              </w:rPr>
              <w:t>Cena za noc</w:t>
            </w:r>
          </w:p>
        </w:tc>
      </w:tr>
      <w:tr w:rsidR="00002EC3" w:rsidRPr="00002EC3" w14:paraId="034AE0F1" w14:textId="77777777" w:rsidTr="00002EC3">
        <w:trPr>
          <w:tblCellSpacing w:w="15" w:type="dxa"/>
        </w:trPr>
        <w:tc>
          <w:tcPr>
            <w:tcW w:w="7326" w:type="dxa"/>
            <w:vAlign w:val="center"/>
            <w:hideMark/>
          </w:tcPr>
          <w:p w14:paraId="17FE5A3F" w14:textId="77777777" w:rsidR="00002EC3" w:rsidRPr="00002EC3" w:rsidRDefault="00002EC3" w:rsidP="00002EC3">
            <w:r w:rsidRPr="00002EC3">
              <w:t>Mimo sezónu (leden–březen)</w:t>
            </w:r>
          </w:p>
        </w:tc>
        <w:tc>
          <w:tcPr>
            <w:tcW w:w="1373" w:type="dxa"/>
            <w:vAlign w:val="center"/>
            <w:hideMark/>
          </w:tcPr>
          <w:p w14:paraId="13D8E80C" w14:textId="77777777" w:rsidR="00002EC3" w:rsidRPr="00002EC3" w:rsidRDefault="00002EC3" w:rsidP="00002EC3">
            <w:r w:rsidRPr="00002EC3">
              <w:t>od 1 990 Kč</w:t>
            </w:r>
          </w:p>
        </w:tc>
      </w:tr>
      <w:tr w:rsidR="00002EC3" w:rsidRPr="00002EC3" w14:paraId="61015DB5" w14:textId="77777777" w:rsidTr="00002EC3">
        <w:trPr>
          <w:tblCellSpacing w:w="15" w:type="dxa"/>
        </w:trPr>
        <w:tc>
          <w:tcPr>
            <w:tcW w:w="7326" w:type="dxa"/>
            <w:vAlign w:val="center"/>
            <w:hideMark/>
          </w:tcPr>
          <w:p w14:paraId="6AA42316" w14:textId="50F31BC0" w:rsidR="00002EC3" w:rsidRPr="00002EC3" w:rsidRDefault="00002EC3" w:rsidP="00002EC3">
            <w:r w:rsidRPr="00002EC3">
              <w:t>Hlavní sezóna (duben–červen, září–</w:t>
            </w:r>
            <w:r w:rsidR="0086783D">
              <w:t>prosinec</w:t>
            </w:r>
            <w:r w:rsidRPr="00002EC3">
              <w:t>)</w:t>
            </w:r>
          </w:p>
        </w:tc>
        <w:tc>
          <w:tcPr>
            <w:tcW w:w="1373" w:type="dxa"/>
            <w:vAlign w:val="center"/>
            <w:hideMark/>
          </w:tcPr>
          <w:p w14:paraId="35E30346" w14:textId="77777777" w:rsidR="00002EC3" w:rsidRPr="00002EC3" w:rsidRDefault="00002EC3" w:rsidP="00002EC3">
            <w:r w:rsidRPr="00002EC3">
              <w:t>od 2 190 Kč</w:t>
            </w:r>
          </w:p>
        </w:tc>
      </w:tr>
      <w:tr w:rsidR="00002EC3" w:rsidRPr="00002EC3" w14:paraId="1F580E24" w14:textId="77777777" w:rsidTr="00002EC3">
        <w:trPr>
          <w:tblCellSpacing w:w="15" w:type="dxa"/>
        </w:trPr>
        <w:tc>
          <w:tcPr>
            <w:tcW w:w="7326" w:type="dxa"/>
            <w:vAlign w:val="center"/>
            <w:hideMark/>
          </w:tcPr>
          <w:p w14:paraId="0C74DB53" w14:textId="5E201FE8" w:rsidR="00002EC3" w:rsidRPr="00002EC3" w:rsidRDefault="00002EC3" w:rsidP="00002EC3">
            <w:r w:rsidRPr="00002EC3">
              <w:t>Letní sezóna a vybrané kulturní akce</w:t>
            </w:r>
            <w:r w:rsidR="0086783D">
              <w:t xml:space="preserve"> </w:t>
            </w:r>
            <w:r w:rsidR="0086783D">
              <w:t>(červenec-srpen)</w:t>
            </w:r>
          </w:p>
        </w:tc>
        <w:tc>
          <w:tcPr>
            <w:tcW w:w="1373" w:type="dxa"/>
            <w:vAlign w:val="center"/>
            <w:hideMark/>
          </w:tcPr>
          <w:p w14:paraId="7A0EA836" w14:textId="77777777" w:rsidR="00002EC3" w:rsidRPr="00002EC3" w:rsidRDefault="00002EC3" w:rsidP="00002EC3">
            <w:r w:rsidRPr="00002EC3">
              <w:t>od 2 590 Kč</w:t>
            </w:r>
          </w:p>
        </w:tc>
      </w:tr>
    </w:tbl>
    <w:p w14:paraId="10232B8F" w14:textId="77777777" w:rsidR="00002EC3" w:rsidRPr="00002EC3" w:rsidRDefault="00885203" w:rsidP="00002EC3">
      <w:r>
        <w:pict w14:anchorId="14A1BB76">
          <v:rect id="_x0000_i1025" style="width:0;height:1.5pt" o:hralign="center" o:hrstd="t" o:hr="t" fillcolor="#a0a0a0" stroked="f"/>
        </w:pict>
      </w:r>
    </w:p>
    <w:p w14:paraId="41C464BD" w14:textId="1DB3D643" w:rsidR="00002EC3" w:rsidRPr="00002EC3" w:rsidRDefault="00002EC3" w:rsidP="00002EC3">
      <w:pPr>
        <w:rPr>
          <w:b/>
          <w:bCs/>
          <w:color w:val="215E99" w:themeColor="text2" w:themeTint="BF"/>
        </w:rPr>
      </w:pPr>
      <w:r w:rsidRPr="00002EC3">
        <w:rPr>
          <w:b/>
          <w:bCs/>
          <w:color w:val="215E99" w:themeColor="text2" w:themeTint="BF"/>
        </w:rPr>
        <w:t xml:space="preserve">Studio </w:t>
      </w:r>
      <w:proofErr w:type="spellStart"/>
      <w:r w:rsidR="0086783D">
        <w:rPr>
          <w:b/>
          <w:bCs/>
          <w:color w:val="215E99" w:themeColor="text2" w:themeTint="BF"/>
        </w:rPr>
        <w:t>Lurago</w:t>
      </w:r>
      <w:proofErr w:type="spellEnd"/>
    </w:p>
    <w:tbl>
      <w:tblPr>
        <w:tblW w:w="1182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71"/>
        <w:gridCol w:w="4453"/>
      </w:tblGrid>
      <w:tr w:rsidR="00002EC3" w:rsidRPr="00002EC3" w14:paraId="06A7E236" w14:textId="77777777" w:rsidTr="00002EC3">
        <w:trPr>
          <w:tblHeader/>
          <w:tblCellSpacing w:w="15" w:type="dxa"/>
        </w:trPr>
        <w:tc>
          <w:tcPr>
            <w:tcW w:w="7326" w:type="dxa"/>
            <w:vAlign w:val="center"/>
            <w:hideMark/>
          </w:tcPr>
          <w:p w14:paraId="26598C44" w14:textId="77777777" w:rsidR="00002EC3" w:rsidRPr="00002EC3" w:rsidRDefault="00002EC3" w:rsidP="00002EC3">
            <w:pPr>
              <w:rPr>
                <w:b/>
                <w:bCs/>
              </w:rPr>
            </w:pPr>
            <w:r w:rsidRPr="00002EC3">
              <w:rPr>
                <w:b/>
                <w:bCs/>
              </w:rPr>
              <w:t>Období</w:t>
            </w:r>
          </w:p>
        </w:tc>
        <w:tc>
          <w:tcPr>
            <w:tcW w:w="0" w:type="auto"/>
            <w:vAlign w:val="center"/>
            <w:hideMark/>
          </w:tcPr>
          <w:p w14:paraId="5466CBDE" w14:textId="77777777" w:rsidR="00002EC3" w:rsidRPr="00002EC3" w:rsidRDefault="00002EC3" w:rsidP="00002EC3">
            <w:pPr>
              <w:ind w:left="4003" w:right="-4347" w:hanging="4036"/>
              <w:rPr>
                <w:b/>
                <w:bCs/>
              </w:rPr>
            </w:pPr>
            <w:r w:rsidRPr="00002EC3">
              <w:rPr>
                <w:b/>
                <w:bCs/>
              </w:rPr>
              <w:t>Cena za noc</w:t>
            </w:r>
          </w:p>
        </w:tc>
      </w:tr>
      <w:tr w:rsidR="00002EC3" w:rsidRPr="00002EC3" w14:paraId="564CF3D1" w14:textId="77777777" w:rsidTr="00002EC3">
        <w:trPr>
          <w:tblCellSpacing w:w="15" w:type="dxa"/>
        </w:trPr>
        <w:tc>
          <w:tcPr>
            <w:tcW w:w="7326" w:type="dxa"/>
            <w:vAlign w:val="center"/>
            <w:hideMark/>
          </w:tcPr>
          <w:p w14:paraId="719DEDEF" w14:textId="799B1D94" w:rsidR="00002EC3" w:rsidRPr="00002EC3" w:rsidRDefault="00002EC3" w:rsidP="00002EC3">
            <w:r w:rsidRPr="00002EC3">
              <w:t>Mimo sezónu</w:t>
            </w:r>
            <w:r w:rsidR="00302BB6">
              <w:t xml:space="preserve"> </w:t>
            </w:r>
            <w:r w:rsidR="00302BB6" w:rsidRPr="00002EC3">
              <w:t>(leden–březen)</w:t>
            </w:r>
          </w:p>
        </w:tc>
        <w:tc>
          <w:tcPr>
            <w:tcW w:w="0" w:type="auto"/>
            <w:vAlign w:val="center"/>
            <w:hideMark/>
          </w:tcPr>
          <w:p w14:paraId="52BDCC21" w14:textId="77777777" w:rsidR="00002EC3" w:rsidRPr="00002EC3" w:rsidRDefault="00002EC3" w:rsidP="00002EC3">
            <w:r w:rsidRPr="00002EC3">
              <w:t>od 2 590 Kč</w:t>
            </w:r>
          </w:p>
        </w:tc>
      </w:tr>
      <w:tr w:rsidR="00002EC3" w:rsidRPr="00002EC3" w14:paraId="2E39832F" w14:textId="77777777" w:rsidTr="00002EC3">
        <w:trPr>
          <w:tblCellSpacing w:w="15" w:type="dxa"/>
        </w:trPr>
        <w:tc>
          <w:tcPr>
            <w:tcW w:w="7326" w:type="dxa"/>
            <w:vAlign w:val="center"/>
            <w:hideMark/>
          </w:tcPr>
          <w:p w14:paraId="61326CFE" w14:textId="4A603CB9" w:rsidR="00002EC3" w:rsidRPr="00002EC3" w:rsidRDefault="00002EC3" w:rsidP="00002EC3">
            <w:r w:rsidRPr="00002EC3">
              <w:t>Hlavní sezóna</w:t>
            </w:r>
            <w:r w:rsidR="00302BB6">
              <w:t xml:space="preserve"> </w:t>
            </w:r>
            <w:r w:rsidR="00302BB6" w:rsidRPr="00002EC3">
              <w:t>(duben–červen, září–</w:t>
            </w:r>
            <w:r w:rsidR="0086783D">
              <w:t>prosinec</w:t>
            </w:r>
            <w:r w:rsidR="00302BB6" w:rsidRPr="00002EC3">
              <w:t>)</w:t>
            </w:r>
          </w:p>
        </w:tc>
        <w:tc>
          <w:tcPr>
            <w:tcW w:w="0" w:type="auto"/>
            <w:vAlign w:val="center"/>
            <w:hideMark/>
          </w:tcPr>
          <w:p w14:paraId="668C44D5" w14:textId="77777777" w:rsidR="00002EC3" w:rsidRPr="00002EC3" w:rsidRDefault="00002EC3" w:rsidP="00002EC3">
            <w:r w:rsidRPr="00002EC3">
              <w:t>od 2 990 Kč</w:t>
            </w:r>
          </w:p>
        </w:tc>
      </w:tr>
      <w:tr w:rsidR="00002EC3" w:rsidRPr="00002EC3" w14:paraId="63CE04CF" w14:textId="77777777" w:rsidTr="00002EC3">
        <w:trPr>
          <w:tblCellSpacing w:w="15" w:type="dxa"/>
        </w:trPr>
        <w:tc>
          <w:tcPr>
            <w:tcW w:w="7326" w:type="dxa"/>
            <w:vAlign w:val="center"/>
            <w:hideMark/>
          </w:tcPr>
          <w:p w14:paraId="6F6A79D0" w14:textId="0504308F" w:rsidR="00002EC3" w:rsidRPr="00002EC3" w:rsidRDefault="00002EC3" w:rsidP="00002EC3">
            <w:r w:rsidRPr="00002EC3">
              <w:t>Letní sezóna a vybrané kulturní akce</w:t>
            </w:r>
            <w:r w:rsidR="0086783D">
              <w:t xml:space="preserve"> </w:t>
            </w:r>
            <w:r w:rsidR="0086783D">
              <w:t>(červenec-srpen)</w:t>
            </w:r>
          </w:p>
        </w:tc>
        <w:tc>
          <w:tcPr>
            <w:tcW w:w="0" w:type="auto"/>
            <w:vAlign w:val="center"/>
            <w:hideMark/>
          </w:tcPr>
          <w:p w14:paraId="62D0154D" w14:textId="77777777" w:rsidR="00002EC3" w:rsidRPr="00002EC3" w:rsidRDefault="00002EC3" w:rsidP="00002EC3">
            <w:r w:rsidRPr="00002EC3">
              <w:t>od 3 590 Kč</w:t>
            </w:r>
          </w:p>
        </w:tc>
      </w:tr>
    </w:tbl>
    <w:p w14:paraId="719B713B" w14:textId="77777777" w:rsidR="00002EC3" w:rsidRPr="00002EC3" w:rsidRDefault="00885203" w:rsidP="00002EC3">
      <w:r>
        <w:pict w14:anchorId="1BA1667A">
          <v:rect id="_x0000_i1026" style="width:0;height:1.5pt" o:hralign="center" o:hrstd="t" o:hr="t" fillcolor="#a0a0a0" stroked="f"/>
        </w:pict>
      </w:r>
    </w:p>
    <w:p w14:paraId="7465D3BC" w14:textId="103BB5A5" w:rsidR="00002EC3" w:rsidRPr="00002EC3" w:rsidRDefault="00002EC3" w:rsidP="00002EC3">
      <w:pPr>
        <w:rPr>
          <w:b/>
          <w:bCs/>
          <w:color w:val="215E99" w:themeColor="text2" w:themeTint="BF"/>
        </w:rPr>
      </w:pPr>
      <w:r w:rsidRPr="00002EC3">
        <w:rPr>
          <w:b/>
          <w:bCs/>
          <w:color w:val="215E99" w:themeColor="text2" w:themeTint="BF"/>
        </w:rPr>
        <w:t xml:space="preserve">Apartmán </w:t>
      </w:r>
      <w:proofErr w:type="spellStart"/>
      <w:r w:rsidR="0086783D">
        <w:rPr>
          <w:b/>
          <w:bCs/>
          <w:color w:val="215E99" w:themeColor="text2" w:themeTint="BF"/>
        </w:rPr>
        <w:t>Orsi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71"/>
        <w:gridCol w:w="1382"/>
      </w:tblGrid>
      <w:tr w:rsidR="00002EC3" w:rsidRPr="00002EC3" w14:paraId="00801A87" w14:textId="77777777" w:rsidTr="00002EC3">
        <w:trPr>
          <w:tblHeader/>
          <w:tblCellSpacing w:w="15" w:type="dxa"/>
        </w:trPr>
        <w:tc>
          <w:tcPr>
            <w:tcW w:w="7326" w:type="dxa"/>
            <w:vAlign w:val="center"/>
            <w:hideMark/>
          </w:tcPr>
          <w:p w14:paraId="0178CC76" w14:textId="77777777" w:rsidR="00002EC3" w:rsidRPr="00002EC3" w:rsidRDefault="00002EC3" w:rsidP="00002EC3">
            <w:pPr>
              <w:rPr>
                <w:b/>
                <w:bCs/>
              </w:rPr>
            </w:pPr>
            <w:r w:rsidRPr="00002EC3">
              <w:rPr>
                <w:b/>
                <w:bCs/>
              </w:rPr>
              <w:t>Období</w:t>
            </w:r>
          </w:p>
        </w:tc>
        <w:tc>
          <w:tcPr>
            <w:tcW w:w="0" w:type="auto"/>
            <w:vAlign w:val="center"/>
            <w:hideMark/>
          </w:tcPr>
          <w:p w14:paraId="12487368" w14:textId="77777777" w:rsidR="00002EC3" w:rsidRPr="00002EC3" w:rsidRDefault="00002EC3" w:rsidP="00002EC3">
            <w:pPr>
              <w:ind w:hanging="24"/>
              <w:rPr>
                <w:b/>
                <w:bCs/>
              </w:rPr>
            </w:pPr>
            <w:r w:rsidRPr="00002EC3">
              <w:rPr>
                <w:b/>
                <w:bCs/>
              </w:rPr>
              <w:t>Cena za noc</w:t>
            </w:r>
          </w:p>
        </w:tc>
      </w:tr>
      <w:tr w:rsidR="00002EC3" w:rsidRPr="00002EC3" w14:paraId="46D69263" w14:textId="77777777" w:rsidTr="00002EC3">
        <w:trPr>
          <w:tblCellSpacing w:w="15" w:type="dxa"/>
        </w:trPr>
        <w:tc>
          <w:tcPr>
            <w:tcW w:w="7326" w:type="dxa"/>
            <w:vAlign w:val="center"/>
            <w:hideMark/>
          </w:tcPr>
          <w:p w14:paraId="4D865F6F" w14:textId="6319C742" w:rsidR="00002EC3" w:rsidRPr="00002EC3" w:rsidRDefault="00002EC3" w:rsidP="00002EC3">
            <w:r w:rsidRPr="00002EC3">
              <w:t>Mimo sezónu</w:t>
            </w:r>
            <w:r w:rsidR="00302BB6">
              <w:t xml:space="preserve"> </w:t>
            </w:r>
            <w:r w:rsidR="00302BB6" w:rsidRPr="00002EC3">
              <w:t>(leden–březen)</w:t>
            </w:r>
          </w:p>
        </w:tc>
        <w:tc>
          <w:tcPr>
            <w:tcW w:w="0" w:type="auto"/>
            <w:vAlign w:val="center"/>
            <w:hideMark/>
          </w:tcPr>
          <w:p w14:paraId="3707F1DE" w14:textId="77777777" w:rsidR="00002EC3" w:rsidRPr="00002EC3" w:rsidRDefault="00002EC3" w:rsidP="00002EC3">
            <w:r w:rsidRPr="00002EC3">
              <w:t>od 3 190 Kč</w:t>
            </w:r>
          </w:p>
        </w:tc>
      </w:tr>
      <w:tr w:rsidR="00002EC3" w:rsidRPr="00002EC3" w14:paraId="5182491D" w14:textId="77777777" w:rsidTr="00002EC3">
        <w:trPr>
          <w:tblCellSpacing w:w="15" w:type="dxa"/>
        </w:trPr>
        <w:tc>
          <w:tcPr>
            <w:tcW w:w="7326" w:type="dxa"/>
            <w:vAlign w:val="center"/>
            <w:hideMark/>
          </w:tcPr>
          <w:p w14:paraId="30BAB768" w14:textId="636F86E5" w:rsidR="00002EC3" w:rsidRPr="00002EC3" w:rsidRDefault="00002EC3" w:rsidP="00002EC3">
            <w:r w:rsidRPr="00002EC3">
              <w:t>Hlavní sezóna</w:t>
            </w:r>
            <w:r w:rsidR="00302BB6">
              <w:t xml:space="preserve"> </w:t>
            </w:r>
            <w:r w:rsidR="00302BB6" w:rsidRPr="00002EC3">
              <w:t>(duben–červen, září–</w:t>
            </w:r>
            <w:r w:rsidR="0086783D">
              <w:t>prosinec</w:t>
            </w:r>
            <w:r w:rsidR="00302BB6" w:rsidRPr="00002EC3">
              <w:t>)</w:t>
            </w:r>
          </w:p>
        </w:tc>
        <w:tc>
          <w:tcPr>
            <w:tcW w:w="0" w:type="auto"/>
            <w:vAlign w:val="center"/>
            <w:hideMark/>
          </w:tcPr>
          <w:p w14:paraId="061AE9A6" w14:textId="77777777" w:rsidR="00002EC3" w:rsidRPr="00002EC3" w:rsidRDefault="00002EC3" w:rsidP="00002EC3">
            <w:r w:rsidRPr="00002EC3">
              <w:t>od 3 690 Kč</w:t>
            </w:r>
          </w:p>
        </w:tc>
      </w:tr>
      <w:tr w:rsidR="00002EC3" w:rsidRPr="00002EC3" w14:paraId="25E8E3B6" w14:textId="77777777" w:rsidTr="00002EC3">
        <w:trPr>
          <w:tblCellSpacing w:w="15" w:type="dxa"/>
        </w:trPr>
        <w:tc>
          <w:tcPr>
            <w:tcW w:w="7326" w:type="dxa"/>
            <w:vAlign w:val="center"/>
            <w:hideMark/>
          </w:tcPr>
          <w:p w14:paraId="0E3BC623" w14:textId="56AE7361" w:rsidR="00002EC3" w:rsidRPr="00002EC3" w:rsidRDefault="00002EC3" w:rsidP="00002EC3">
            <w:r w:rsidRPr="00002EC3">
              <w:t>Letní sezóna a vybrané kulturní akce</w:t>
            </w:r>
            <w:r w:rsidR="0086783D">
              <w:t xml:space="preserve"> (červenec-srpen)</w:t>
            </w:r>
          </w:p>
        </w:tc>
        <w:tc>
          <w:tcPr>
            <w:tcW w:w="0" w:type="auto"/>
            <w:vAlign w:val="center"/>
            <w:hideMark/>
          </w:tcPr>
          <w:p w14:paraId="262CF612" w14:textId="77777777" w:rsidR="00002EC3" w:rsidRPr="00002EC3" w:rsidRDefault="00002EC3" w:rsidP="00002EC3">
            <w:r w:rsidRPr="00002EC3">
              <w:t>od 4 490 Kč</w:t>
            </w:r>
          </w:p>
        </w:tc>
      </w:tr>
    </w:tbl>
    <w:p w14:paraId="7274886B" w14:textId="77777777" w:rsidR="00002EC3" w:rsidRPr="00002EC3" w:rsidRDefault="00885203" w:rsidP="00002EC3">
      <w:r>
        <w:pict w14:anchorId="19E50A2C">
          <v:rect id="_x0000_i1027" style="width:0;height:1.5pt" o:hralign="center" o:hrstd="t" o:hr="t" fillcolor="#a0a0a0" stroked="f"/>
        </w:pict>
      </w:r>
    </w:p>
    <w:p w14:paraId="7BA25FC3" w14:textId="77777777" w:rsidR="00002EC3" w:rsidRPr="00002EC3" w:rsidRDefault="00002EC3" w:rsidP="00002EC3">
      <w:pPr>
        <w:spacing w:after="0"/>
        <w:rPr>
          <w:b/>
          <w:bCs/>
        </w:rPr>
      </w:pPr>
      <w:r w:rsidRPr="00002EC3">
        <w:rPr>
          <w:b/>
          <w:bCs/>
        </w:rPr>
        <w:t>Důležité informace</w:t>
      </w:r>
    </w:p>
    <w:p w14:paraId="1F40B573" w14:textId="77777777" w:rsidR="00002EC3" w:rsidRPr="00002EC3" w:rsidRDefault="00002EC3" w:rsidP="00002EC3">
      <w:pPr>
        <w:numPr>
          <w:ilvl w:val="0"/>
          <w:numId w:val="2"/>
        </w:numPr>
        <w:spacing w:after="0"/>
      </w:pPr>
      <w:r w:rsidRPr="00002EC3">
        <w:t xml:space="preserve">Parkování v areálu zdarma. </w:t>
      </w:r>
    </w:p>
    <w:p w14:paraId="107DCF20" w14:textId="77777777" w:rsidR="00002EC3" w:rsidRPr="00002EC3" w:rsidRDefault="00002EC3" w:rsidP="00002EC3">
      <w:pPr>
        <w:numPr>
          <w:ilvl w:val="0"/>
          <w:numId w:val="2"/>
        </w:numPr>
        <w:spacing w:after="0"/>
      </w:pPr>
      <w:r w:rsidRPr="00002EC3">
        <w:t xml:space="preserve">Dětská postýlka zdarma na vyžádání. </w:t>
      </w:r>
    </w:p>
    <w:p w14:paraId="457FCA01" w14:textId="77777777" w:rsidR="00002EC3" w:rsidRPr="00002EC3" w:rsidRDefault="00002EC3" w:rsidP="00002EC3">
      <w:pPr>
        <w:numPr>
          <w:ilvl w:val="0"/>
          <w:numId w:val="2"/>
        </w:numPr>
        <w:spacing w:after="0"/>
      </w:pPr>
      <w:r w:rsidRPr="00002EC3">
        <w:t xml:space="preserve">Domácí mazlíčci po předchozí dohodě. </w:t>
      </w:r>
    </w:p>
    <w:p w14:paraId="527557DD" w14:textId="77777777" w:rsidR="00002EC3" w:rsidRPr="00002EC3" w:rsidRDefault="00002EC3" w:rsidP="00002EC3">
      <w:pPr>
        <w:numPr>
          <w:ilvl w:val="0"/>
          <w:numId w:val="2"/>
        </w:numPr>
        <w:spacing w:after="0"/>
      </w:pPr>
      <w:r w:rsidRPr="00002EC3">
        <w:t xml:space="preserve">Celý objekt je nekuřácký. </w:t>
      </w:r>
    </w:p>
    <w:p w14:paraId="7AB88868" w14:textId="77777777" w:rsidR="00002EC3" w:rsidRPr="00002EC3" w:rsidRDefault="00002EC3" w:rsidP="00002EC3">
      <w:pPr>
        <w:numPr>
          <w:ilvl w:val="0"/>
          <w:numId w:val="2"/>
        </w:numPr>
        <w:spacing w:after="0"/>
      </w:pPr>
      <w:r w:rsidRPr="00002EC3">
        <w:t xml:space="preserve">V hlavní sezóně a o vybraných víkendech může být stanovena minimální délka pobytu 2 noci. </w:t>
      </w:r>
    </w:p>
    <w:p w14:paraId="1455F6CB" w14:textId="77777777" w:rsidR="00002EC3" w:rsidRPr="00002EC3" w:rsidRDefault="00002EC3" w:rsidP="00002EC3">
      <w:pPr>
        <w:numPr>
          <w:ilvl w:val="0"/>
          <w:numId w:val="2"/>
        </w:numPr>
        <w:spacing w:after="0"/>
      </w:pPr>
      <w:r w:rsidRPr="00002EC3">
        <w:t xml:space="preserve">Ceny se mohou lišit v době významných kulturních akcí, festivalů a svátků. </w:t>
      </w:r>
    </w:p>
    <w:p w14:paraId="40E98AB6" w14:textId="77777777" w:rsidR="00002EC3" w:rsidRDefault="00002EC3" w:rsidP="00002EC3">
      <w:pPr>
        <w:numPr>
          <w:ilvl w:val="0"/>
          <w:numId w:val="2"/>
        </w:numPr>
        <w:spacing w:after="0"/>
      </w:pPr>
      <w:r w:rsidRPr="00002EC3">
        <w:t>Místní poplatek z pobytu bude účtován dle aktuálně platné vyhlášky města Kutná Hora.</w:t>
      </w:r>
    </w:p>
    <w:p w14:paraId="5615637E" w14:textId="77777777" w:rsidR="00ED6198" w:rsidRDefault="00ED6198" w:rsidP="00ED6198">
      <w:pPr>
        <w:spacing w:after="0"/>
      </w:pPr>
    </w:p>
    <w:p w14:paraId="2E19A5E6" w14:textId="0D96B337" w:rsidR="00EE081B" w:rsidRPr="00ED6198" w:rsidRDefault="00ED6198" w:rsidP="00ED6198">
      <w:pPr>
        <w:spacing w:after="0"/>
        <w:rPr>
          <w:i/>
          <w:iCs/>
        </w:rPr>
      </w:pPr>
      <w:r w:rsidRPr="00ED6198">
        <w:rPr>
          <w:i/>
          <w:iCs/>
        </w:rPr>
        <w:t>Uvedené ceny jsou za pokoj a noc bez stravování. Hostům je k dispozici společná kuchyňka.</w:t>
      </w:r>
    </w:p>
    <w:sectPr w:rsidR="00EE081B" w:rsidRPr="00ED61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261DB"/>
    <w:multiLevelType w:val="multilevel"/>
    <w:tmpl w:val="9D5C3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466C4B"/>
    <w:multiLevelType w:val="multilevel"/>
    <w:tmpl w:val="96BC3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4117977">
    <w:abstractNumId w:val="0"/>
  </w:num>
  <w:num w:numId="2" w16cid:durableId="1725371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EC3"/>
    <w:rsid w:val="00002EC3"/>
    <w:rsid w:val="00156C57"/>
    <w:rsid w:val="002A5846"/>
    <w:rsid w:val="00302BB6"/>
    <w:rsid w:val="004960F1"/>
    <w:rsid w:val="00684905"/>
    <w:rsid w:val="006D7A22"/>
    <w:rsid w:val="0086783D"/>
    <w:rsid w:val="00EA11AC"/>
    <w:rsid w:val="00ED6198"/>
    <w:rsid w:val="00EE081B"/>
    <w:rsid w:val="00EE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5D4D4"/>
  <w15:chartTrackingRefBased/>
  <w15:docId w15:val="{6D48234E-6FAF-4039-8BEE-36519E84D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02EC3"/>
  </w:style>
  <w:style w:type="paragraph" w:styleId="Nadpis1">
    <w:name w:val="heading 1"/>
    <w:basedOn w:val="Normln"/>
    <w:next w:val="Normln"/>
    <w:link w:val="Nadpis1Char"/>
    <w:uiPriority w:val="9"/>
    <w:qFormat/>
    <w:rsid w:val="00002E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02E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02E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02E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02E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02E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02E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02E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02E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02E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002E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002E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02EC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02EC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02EC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02EC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02EC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02EC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02E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02E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02E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02E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02E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02EC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02EC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02EC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02E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02EC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02EC3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002E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1147</Characters>
  <Application>Microsoft Office Word</Application>
  <DocSecurity>4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Čudová</dc:creator>
  <cp:keywords/>
  <dc:description/>
  <cp:lastModifiedBy>Simona Čudová</cp:lastModifiedBy>
  <cp:revision>2</cp:revision>
  <dcterms:created xsi:type="dcterms:W3CDTF">2026-07-20T11:59:00Z</dcterms:created>
  <dcterms:modified xsi:type="dcterms:W3CDTF">2026-07-20T11:59:00Z</dcterms:modified>
</cp:coreProperties>
</file>