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2124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Ubytovací poriadok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Chata Ka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ňa“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hostia,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           Chata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Ka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ňa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je chata rodinn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ého typu.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Ubytovanie klientov v súkromí v objekte chaty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ňa“ sa uskutočn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 na základe ich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dobrovo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ľn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ého prihlásenia na pobyt.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Ubytovaní hostia predlo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žia majiteľovi chaty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doklad totožnosti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/občiansky preukaz, cestovn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 pas, vodi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 preukaz a pod./, na základe odpisu sú hostia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zapísaní v Knihe ubytovaných.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Majite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ľ je zodpovedn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 za ochranu osobných údajov ubytovaných hostí. Za maloleté ubytované deti koná zástupca. Majite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ľ objektu vyd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 ubytovaným hos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ťom potvrdenie o poskytnut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 ubytovania a o zaplatení ceny za pobyt. Klientom sú poskytované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žby v rozsahu a kvalite určenej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Vyhl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škou č. 419/2001 Z.z. o kategoriz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ácii ubytovacích zariadení.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Cenník slu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žieb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za pren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ájom objektu je uverejnený v objekte chaty, na internete a v propaga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ých materiáloch.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žby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 poskytované na základe vopred 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čenej ponuky a dojednan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ých podmienok.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Kaucia za objekt sa vyberá pri príchode 50 €.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Ubytovací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čas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predstavuje 24 hodin do 10.30 hodiny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áno, kedy je nutné uvo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ľniť objekt, inak je možn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čtovať pobyt aj za nasleduj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úci 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ň. Možnosť stanovenia ubytovacieho času inak je nutn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 dojedna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vopred.N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ástup na ubytovanie je 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,00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. 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Ubytovanie sa neposkytuje skupinám mladých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ľud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í bez dozoru zodpovednej osoby. Majite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ľn si vyhradzje pr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ávo odstúpi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ť od zmluvy o ubytovan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í v prípade,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že nebude dodržan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á táto rozhodujúca podmienka.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Ubytovaným klientom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doporu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čujeme vhodn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é prezúvky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. Pred vstupom do objektu je nutné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čistiť si obuv. Je zak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ázaný vstup do objektu 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športovej obuvi /lyžiarky, turistick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 obuv a pod./.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Za mimoriadne zne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čistenie objektu je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čtovan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ý poplatok 20 €.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Za stratu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ého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ča klient zaplat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20 €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V celom objekte chaty platí prísny zákaz faj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čenia.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Pre fajčiarov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 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 len vonkaj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šie priestory /terasa objektu, sedenie pri ohnisku v exteri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éri/, kedy je potrebné 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na zreteli zv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žiarne riziko a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áhradu prípadnej vzniknutej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škody na majetku a zariaden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í. 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Ubytovaní hostia sú povinní vykona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opatrenia na zabezpečenie poriadku a kľudu priamo v objekte i v bezprostrednej bl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ízkosti objektu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povinnos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ť dodržiavať nočn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ý 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ľud v čase od 22.00 hod.večer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 6.00 hod.ráno.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Exteriér a interiér objektu je udr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žiavan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 a funk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ý, ubytovaní hostia sú vo vlastnom záujme povinní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prekontrolova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ť stav a funkčnosť zariaden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í a majetku objektu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a nedostatky ihne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ď ozn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majiteľovi objektu. Ubytovan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 hostia nesmú bez súhlasu majite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ľa premiestňovať zariadenie, robiť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úpravy a opravy objektu, zásahy do sietí a 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štal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ácie /zákaz manipulácie a prestavovania audio-video zariadení/.  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V celom objekte chaty je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prísny zákaz pou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íva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ť vlastn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é elektrické spotrebi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če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okrem spotrebičov bežn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ého pou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žitia (holiace strojčeky, sušiče vlasov, notebooky, nab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čky a pod.)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 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Pred odchodom z izby alebo objektu je ubytovaný hos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povinn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uzatvori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ť vodovodn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é kohútiky, zhasnú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ť osvetlenie, vypn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ť elektrick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é spotrebi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če,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uhasiť oheň vo vn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útornom aj vonkaj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šom kozube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 zatvoriť okn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á a uzamknú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ť dvere.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Za stratu kľ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ča je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čtovan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 samostatný poplatok. Za nadspotrebu vody 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čas zimnej aj letnej sez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óny mô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že byť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čtovan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 doplatok. V objekte je preto potrebné hospodárne naklada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s teplou a studenou vodou z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ôvodu ich obmedzenej kapacity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vlastn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 zdroj pitnej vody. 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V celom objekte platí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prísny zákaz prijímania náv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štev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a ich prenocovania bez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úhlasu majite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ľa objektu.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Deti do 10 rokov je zakázané necháva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ť bez dozoru dospel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ých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v interiéri i exteriéri objektu. Pri vzniku úrazu alebo iných nepredvídate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ých okolnosti zodpovedá za die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ťa osoba, s ktorou je dieťa prihl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ásené na pobyt. Poste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 bielize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ň, uter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áky na ruky, utierky, deky a prestierania sú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čist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 a nepo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škoden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é. Kuchynské utierky a spolo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 uteráky na WC a v kúpelni sú v cene ubytovania. Hygienické zariadenia majú samostatné vetranie a umývate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 podlahy a steny. V kúpelni sa nachádza sprcha s 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úcou teplou a studenou vodou, skrinka na toaletné potreby, splachovacie WC.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Udr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žujte čistotu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 za mimoriadne zne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čistenie objektu /blato, zvratky a in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é/ 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čtujeme poplatok - 20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€.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K objektu je umo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žnen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 príjazd motorovým vozidlom po miestnej komunikácii a vyhradené parkovisko v objekte chaty, ktoré nie je strá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é. Pri prihlasovaní ubytovaných hostí je nutné oznámi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majiteľovi evidenčn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íslo a typ parkujúceho vozidla. 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V objekte sú nádoby na odpadky s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žnosťou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separovania odpadov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/plast, sklo, bio/. Voľn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 skladovanie odpadu pred objektom bez jeho zabezpe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čenia je zak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ázané.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Jednotlivé izby 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 na spanie sú stavebne oddelené od kuchyne, spolo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čensk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ých priestorov a hygienických zariadení s 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úcou teplou a studenou vodou. Pri vstupe do objektu a jednotlivých izieb je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nutné skontrolova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ť vybavenosť objektu a izieb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a ich funkčnosť /l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žka, hygienick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 zariadenia, stôl, stoli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čky, skrine, osvetlenie, TV a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ádio v spolo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čenskej miestnosti a jed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álni, v kuchyni tepelný zdroj na prípravu jedál, drez s výlevkou na umývanie riadu s 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úcou teplou a studenou vodou, skrinky na riad, kuchynský riad, hygienické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čistiace potreby a prostriedky /vedro, metla, handra/. Klient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 právo vyu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všetok majetok a zariadenie objektu,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árove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ň je zodpovedn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 za spôsobenú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škodu. 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Ubytovanie domácich zvierat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je povolené  bez poplatku. Je prísny zákaz vstupu zvierat do priestorov, kde sú uskladnené potraviny. Psy musia 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áhubok a musia 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veden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 na vodítku, nesmú by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ponechan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 bez dozoru majite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ľa, nesm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 odpo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na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žku a použ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na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úpanie a podávanie pokrmov inventár objektu. Osoba, ktorá sprevádza zviera je zodpovedná za dodr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žiavanie kľudu a 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ša všetky škody, 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ôsobené zviera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ťom. 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Majite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ľ objektu zodpoved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 za vnesené veci ubytovaných hostí aj za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škodu na odložen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ých veciach len v tom prípade, ak boli ulo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 na vopred 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čenom, zabezpečenom a na to vyhradenom mieste, maxim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álne do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ške 300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€. 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Ubytovaní hostia súhlasia s tým,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že počas doby trvania pren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ájmu majite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ľ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 právo vstúpi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do objektu a izieb za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čelom vykonania povinnost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í, vyplývajúcich z prevádzkovania objektu /nutné opravy a údr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žba, havarijn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é stavy a pod./.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Za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škody 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ôsobené na majetku a zariadení objektu zodpovedá ubytovaná osoba. 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Pri ochorení alebo zranení ubytovaných hostí je nutné kontaktova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majiteľa alebo priamo zdravotn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ícke zariadenie.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Škody sp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ôsobené 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čas pobytu, hrad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í ubytovaný v plnej vý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ške.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V 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ň odchodu odovzd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 klient chatu v akom ju prevzal.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Ubytovaní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hostia sú povinní dodr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žiavať ubytovac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u w:val="single"/>
          <w:shd w:fill="auto" w:val="clear"/>
        </w:rPr>
        <w:t xml:space="preserve">í poriadok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poru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šenie zaklad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á právny nárok majite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ľa objektu na odst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úpenie od zmluvy pred uplynutím dohodnutého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času. Tento ubytovac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 poriadok je dostupný v objekte chaty, zverejnený na internete a ubytovaní hostia sú s ním oboznámení aj ústne majite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ľom chaty pri dojednan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 podmienok a preberaní objektu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 neznalos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ť ustanoven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 nie je dôvodom na neplnenie povinností.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Kaucia Vám bude v prípade nepo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škodenia zariadenia vr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átená po skon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í ubytovania.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 záver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Ďakujeme za porozumenie a prajeme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ám príjemný pobyt.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