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2E82" w:rsidRPr="009F2E82" w:rsidRDefault="009F2E82" w:rsidP="009F2E82">
      <w:pPr>
        <w:spacing w:after="0" w:line="240" w:lineRule="auto"/>
        <w:rPr>
          <w:rFonts w:ascii="Comic Sans MS" w:eastAsia="Times New Roman" w:hAnsi="Comic Sans MS" w:cs="Times New Roman"/>
          <w:sz w:val="44"/>
          <w:szCs w:val="44"/>
          <w:lang w:eastAsia="cs-CZ"/>
        </w:rPr>
      </w:pPr>
      <w:r w:rsidRPr="009F2E82">
        <w:rPr>
          <w:rFonts w:ascii="Comic Sans MS" w:eastAsia="Times New Roman" w:hAnsi="Comic Sans MS" w:cs="Tahoma"/>
          <w:b/>
          <w:bCs/>
          <w:color w:val="000000"/>
          <w:sz w:val="44"/>
          <w:szCs w:val="44"/>
          <w:lang w:eastAsia="cs-CZ"/>
        </w:rPr>
        <w:t>HORSKÝ SRUB SALAŠ</w:t>
      </w:r>
    </w:p>
    <w:p w:rsidR="009F2E82" w:rsidRPr="009F2E82" w:rsidRDefault="009F2E82" w:rsidP="009F2E82">
      <w:pPr>
        <w:spacing w:after="0" w:line="240" w:lineRule="auto"/>
        <w:rPr>
          <w:rFonts w:ascii="Comic Sans MS" w:eastAsia="Times New Roman" w:hAnsi="Comic Sans MS" w:cs="Tahoma"/>
          <w:color w:val="000000"/>
          <w:sz w:val="44"/>
          <w:szCs w:val="44"/>
          <w:lang w:eastAsia="cs-CZ"/>
        </w:rPr>
      </w:pPr>
    </w:p>
    <w:p w:rsidR="009F2E82" w:rsidRPr="009F2E82" w:rsidRDefault="009F2E82" w:rsidP="009F2E82">
      <w:pPr>
        <w:spacing w:after="0" w:line="240" w:lineRule="auto"/>
        <w:rPr>
          <w:rFonts w:ascii="Comic Sans MS" w:eastAsia="Times New Roman" w:hAnsi="Comic Sans MS" w:cs="Tahoma"/>
          <w:color w:val="000000"/>
          <w:sz w:val="44"/>
          <w:szCs w:val="44"/>
          <w:lang w:eastAsia="cs-CZ"/>
        </w:rPr>
      </w:pPr>
      <w:r w:rsidRPr="009F2E82">
        <w:rPr>
          <w:rFonts w:ascii="Comic Sans MS" w:eastAsia="Times New Roman" w:hAnsi="Comic Sans MS" w:cs="Tahoma"/>
          <w:b/>
          <w:bCs/>
          <w:color w:val="000000"/>
          <w:sz w:val="44"/>
          <w:szCs w:val="44"/>
          <w:u w:val="single"/>
          <w:lang w:eastAsia="cs-CZ"/>
        </w:rPr>
        <w:t>PLATEBNÍ A STORNO PODMÍNKY:</w:t>
      </w:r>
    </w:p>
    <w:p w:rsidR="009F2E82" w:rsidRPr="009F2E82" w:rsidRDefault="009F2E82" w:rsidP="009F2E82">
      <w:pPr>
        <w:spacing w:after="0" w:line="240" w:lineRule="auto"/>
        <w:rPr>
          <w:rFonts w:ascii="Comic Sans MS" w:eastAsia="Times New Roman" w:hAnsi="Comic Sans MS" w:cs="Tahoma"/>
          <w:color w:val="000000"/>
          <w:sz w:val="44"/>
          <w:szCs w:val="44"/>
          <w:lang w:eastAsia="cs-CZ"/>
        </w:rPr>
      </w:pPr>
      <w:r w:rsidRPr="009F2E82">
        <w:rPr>
          <w:rFonts w:ascii="Comic Sans MS" w:eastAsia="Times New Roman" w:hAnsi="Comic Sans MS" w:cs="Tahoma"/>
          <w:color w:val="000000"/>
          <w:sz w:val="44"/>
          <w:szCs w:val="44"/>
          <w:lang w:eastAsia="cs-CZ"/>
        </w:rPr>
        <w:t xml:space="preserve">Cena za pobyt v celkové výši </w:t>
      </w:r>
      <w:proofErr w:type="gramStart"/>
      <w:r w:rsidRPr="009F2E82">
        <w:rPr>
          <w:rFonts w:ascii="Comic Sans MS" w:eastAsia="Times New Roman" w:hAnsi="Comic Sans MS" w:cs="Tahoma"/>
          <w:color w:val="000000"/>
          <w:sz w:val="44"/>
          <w:szCs w:val="44"/>
          <w:lang w:eastAsia="cs-CZ"/>
        </w:rPr>
        <w:t>100%</w:t>
      </w:r>
      <w:proofErr w:type="gramEnd"/>
      <w:r w:rsidRPr="009F2E82">
        <w:rPr>
          <w:rFonts w:ascii="Comic Sans MS" w:eastAsia="Times New Roman" w:hAnsi="Comic Sans MS" w:cs="Tahoma"/>
          <w:color w:val="000000"/>
          <w:sz w:val="44"/>
          <w:szCs w:val="44"/>
          <w:lang w:eastAsia="cs-CZ"/>
        </w:rPr>
        <w:t xml:space="preserve"> předem musí být uhrazena nejpozději 21 dnů před nástupem na pobyt a to na základě vystavené faktury pronajímatelem po potvrzení rezervace se splatností 14 dnů.</w:t>
      </w:r>
    </w:p>
    <w:p w:rsidR="009F2E82" w:rsidRPr="009F2E82" w:rsidRDefault="009F2E82" w:rsidP="009F2E82">
      <w:pPr>
        <w:spacing w:after="0" w:line="240" w:lineRule="auto"/>
        <w:rPr>
          <w:rFonts w:ascii="Comic Sans MS" w:eastAsia="Times New Roman" w:hAnsi="Comic Sans MS" w:cs="Tahoma"/>
          <w:color w:val="000000"/>
          <w:sz w:val="44"/>
          <w:szCs w:val="44"/>
          <w:lang w:eastAsia="cs-CZ"/>
        </w:rPr>
      </w:pPr>
    </w:p>
    <w:p w:rsidR="009F2E82" w:rsidRPr="009F2E82" w:rsidRDefault="009F2E82" w:rsidP="009F2E82">
      <w:pPr>
        <w:spacing w:after="0" w:line="240" w:lineRule="auto"/>
        <w:rPr>
          <w:rFonts w:ascii="Comic Sans MS" w:eastAsia="Times New Roman" w:hAnsi="Comic Sans MS" w:cs="Tahoma"/>
          <w:color w:val="000000"/>
          <w:sz w:val="44"/>
          <w:szCs w:val="44"/>
          <w:lang w:eastAsia="cs-CZ"/>
        </w:rPr>
      </w:pPr>
      <w:r w:rsidRPr="009F2E82">
        <w:rPr>
          <w:rFonts w:ascii="Comic Sans MS" w:eastAsia="Times New Roman" w:hAnsi="Comic Sans MS" w:cs="Tahoma"/>
          <w:color w:val="000000"/>
          <w:sz w:val="44"/>
          <w:szCs w:val="44"/>
          <w:lang w:eastAsia="cs-CZ"/>
        </w:rPr>
        <w:t xml:space="preserve">V případě zrušení pobytu ze strany zákazníka v době kratší než 21 dnů před nástupem bude zákazníkovi účtován storno poplatek v celkové výši </w:t>
      </w:r>
      <w:proofErr w:type="gramStart"/>
      <w:r w:rsidRPr="009F2E82">
        <w:rPr>
          <w:rFonts w:ascii="Comic Sans MS" w:eastAsia="Times New Roman" w:hAnsi="Comic Sans MS" w:cs="Tahoma"/>
          <w:color w:val="000000"/>
          <w:sz w:val="44"/>
          <w:szCs w:val="44"/>
          <w:lang w:eastAsia="cs-CZ"/>
        </w:rPr>
        <w:t>100%</w:t>
      </w:r>
      <w:proofErr w:type="gramEnd"/>
      <w:r w:rsidRPr="009F2E82">
        <w:rPr>
          <w:rFonts w:ascii="Comic Sans MS" w:eastAsia="Times New Roman" w:hAnsi="Comic Sans MS" w:cs="Tahoma"/>
          <w:color w:val="000000"/>
          <w:sz w:val="44"/>
          <w:szCs w:val="44"/>
          <w:lang w:eastAsia="cs-CZ"/>
        </w:rPr>
        <w:t xml:space="preserve"> z celkové částky rezervace.</w:t>
      </w:r>
    </w:p>
    <w:p w:rsidR="009F2E82" w:rsidRPr="009F2E82" w:rsidRDefault="009F2E82" w:rsidP="009F2E82">
      <w:pPr>
        <w:spacing w:after="0" w:line="240" w:lineRule="auto"/>
        <w:rPr>
          <w:rFonts w:ascii="Comic Sans MS" w:eastAsia="Times New Roman" w:hAnsi="Comic Sans MS" w:cs="Tahoma"/>
          <w:color w:val="000000"/>
          <w:sz w:val="44"/>
          <w:szCs w:val="44"/>
          <w:lang w:eastAsia="cs-CZ"/>
        </w:rPr>
      </w:pPr>
      <w:r w:rsidRPr="009F2E82">
        <w:rPr>
          <w:rFonts w:ascii="Comic Sans MS" w:eastAsia="Times New Roman" w:hAnsi="Comic Sans MS" w:cs="Tahoma"/>
          <w:color w:val="000000"/>
          <w:sz w:val="44"/>
          <w:szCs w:val="44"/>
          <w:lang w:eastAsia="cs-CZ"/>
        </w:rPr>
        <w:t>V případě zrušení pobytu ze strany zákazníka v době delší než 21 dnů před nástupem na ubytování bude pronajímatelem zákazníkovi vrácena uhrazená částka v celkové výši 100% zaplacené faktury za ubytování. </w:t>
      </w:r>
    </w:p>
    <w:sectPr w:rsidR="009F2E82" w:rsidRPr="009F2E82" w:rsidSect="009F2E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E82"/>
    <w:rsid w:val="009F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1378"/>
  <w15:chartTrackingRefBased/>
  <w15:docId w15:val="{FA2CA079-71B4-43A2-9F25-70771B60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0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531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 Schneider</dc:creator>
  <cp:keywords/>
  <dc:description/>
  <cp:lastModifiedBy>Radmil Schneider</cp:lastModifiedBy>
  <cp:revision>1</cp:revision>
  <dcterms:created xsi:type="dcterms:W3CDTF">2020-05-14T17:40:00Z</dcterms:created>
  <dcterms:modified xsi:type="dcterms:W3CDTF">2020-05-14T17:42:00Z</dcterms:modified>
</cp:coreProperties>
</file>